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4D" w:rsidRDefault="00977B4D" w:rsidP="00977B4D">
      <w:pPr>
        <w:ind w:firstLine="45"/>
      </w:pPr>
      <w:r>
        <w:t>09.04.2021</w:t>
      </w:r>
    </w:p>
    <w:p w:rsidR="00977B4D" w:rsidRDefault="00977B4D" w:rsidP="00977B4D">
      <w:pPr>
        <w:ind w:firstLine="45"/>
      </w:pPr>
      <w:r>
        <w:t>Anhang Betriebliche Vereinbarung</w:t>
      </w:r>
    </w:p>
    <w:p w:rsidR="00977B4D" w:rsidRDefault="00977B4D" w:rsidP="00977B4D">
      <w:pPr>
        <w:jc w:val="center"/>
        <w:rPr>
          <w:b/>
        </w:rPr>
      </w:pPr>
      <w:r w:rsidRPr="00A955D5">
        <w:rPr>
          <w:b/>
        </w:rPr>
        <w:t>Betriebliche Vereinbarung zum Schutz von Abdrift zwischen biologisch bewirtschafteten Flächen- und Beerenkulturen und integriert bewirtschafteten Obstflächen und Raumkulturen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77B4D" w:rsidRPr="00A955D5" w:rsidTr="0047779D">
        <w:tc>
          <w:tcPr>
            <w:tcW w:w="4531" w:type="dxa"/>
            <w:shd w:val="clear" w:color="auto" w:fill="auto"/>
          </w:tcPr>
          <w:p w:rsidR="00977B4D" w:rsidRPr="00A955D5" w:rsidRDefault="00977B4D" w:rsidP="0047779D">
            <w:pPr>
              <w:spacing w:after="0" w:line="240" w:lineRule="auto"/>
            </w:pPr>
            <w:r w:rsidRPr="00A955D5">
              <w:t xml:space="preserve">Der </w:t>
            </w:r>
            <w:r w:rsidRPr="00A955D5">
              <w:rPr>
                <w:b/>
              </w:rPr>
              <w:t>biologisch</w:t>
            </w:r>
            <w:r w:rsidRPr="00A955D5">
              <w:t xml:space="preserve"> wirtschaftende Betriebsleiter</w:t>
            </w:r>
          </w:p>
          <w:p w:rsidR="00977B4D" w:rsidRPr="00A955D5" w:rsidRDefault="00977B4D" w:rsidP="0047779D">
            <w:pPr>
              <w:tabs>
                <w:tab w:val="right" w:leader="underscore" w:pos="4253"/>
              </w:tabs>
              <w:spacing w:after="0" w:line="240" w:lineRule="auto"/>
            </w:pPr>
            <w:r w:rsidRPr="00A955D5">
              <w:t xml:space="preserve">Nachname: </w:t>
            </w:r>
            <w:r w:rsidRPr="00A955D5">
              <w:tab/>
            </w:r>
          </w:p>
          <w:p w:rsidR="00977B4D" w:rsidRPr="00A955D5" w:rsidRDefault="00977B4D" w:rsidP="0047779D">
            <w:pPr>
              <w:tabs>
                <w:tab w:val="right" w:leader="underscore" w:pos="4253"/>
              </w:tabs>
              <w:spacing w:after="0" w:line="240" w:lineRule="auto"/>
            </w:pPr>
            <w:r w:rsidRPr="00A955D5">
              <w:t>Vorname:</w:t>
            </w:r>
            <w:r w:rsidRPr="00A955D5">
              <w:tab/>
            </w:r>
          </w:p>
          <w:p w:rsidR="00977B4D" w:rsidRPr="00A955D5" w:rsidRDefault="00977B4D" w:rsidP="0047779D">
            <w:pPr>
              <w:tabs>
                <w:tab w:val="right" w:leader="underscore" w:pos="4246"/>
              </w:tabs>
              <w:spacing w:after="0" w:line="240" w:lineRule="auto"/>
            </w:pPr>
            <w:r w:rsidRPr="00A955D5">
              <w:t>Str.</w:t>
            </w:r>
            <w:r>
              <w:t xml:space="preserve"> </w:t>
            </w:r>
            <w:r w:rsidRPr="00A955D5">
              <w:t>Nr.:</w:t>
            </w:r>
            <w:r w:rsidRPr="00A955D5">
              <w:tab/>
            </w:r>
          </w:p>
          <w:p w:rsidR="00977B4D" w:rsidRPr="00A955D5" w:rsidRDefault="00977B4D" w:rsidP="0047779D">
            <w:pPr>
              <w:tabs>
                <w:tab w:val="right" w:leader="underscore" w:pos="4246"/>
              </w:tabs>
              <w:spacing w:after="0" w:line="240" w:lineRule="auto"/>
            </w:pPr>
            <w:proofErr w:type="spellStart"/>
            <w:r w:rsidRPr="00A955D5">
              <w:t>Mwstr</w:t>
            </w:r>
            <w:proofErr w:type="spellEnd"/>
            <w:r w:rsidRPr="00A955D5">
              <w:t>.</w:t>
            </w:r>
            <w:r>
              <w:t xml:space="preserve"> </w:t>
            </w:r>
            <w:proofErr w:type="spellStart"/>
            <w:r w:rsidRPr="00A955D5">
              <w:t>Nr</w:t>
            </w:r>
            <w:proofErr w:type="spellEnd"/>
            <w:r w:rsidRPr="00A955D5">
              <w:t>:</w:t>
            </w:r>
            <w:r w:rsidRPr="00A955D5">
              <w:tab/>
            </w:r>
          </w:p>
          <w:p w:rsidR="00977B4D" w:rsidRPr="00A955D5" w:rsidRDefault="00977B4D" w:rsidP="0047779D">
            <w:pPr>
              <w:tabs>
                <w:tab w:val="right" w:leader="underscore" w:pos="4246"/>
              </w:tabs>
              <w:spacing w:after="0" w:line="240" w:lineRule="auto"/>
            </w:pPr>
            <w:r w:rsidRPr="00A955D5">
              <w:t>Adresse:</w:t>
            </w:r>
            <w:r w:rsidRPr="00A955D5">
              <w:tab/>
            </w:r>
          </w:p>
          <w:p w:rsidR="00977B4D" w:rsidRPr="00A955D5" w:rsidRDefault="00977B4D" w:rsidP="0047779D">
            <w:pPr>
              <w:tabs>
                <w:tab w:val="right" w:leader="underscore" w:pos="4246"/>
              </w:tabs>
              <w:spacing w:after="0" w:line="240" w:lineRule="auto"/>
            </w:pPr>
            <w:r w:rsidRPr="00A955D5">
              <w:t>PLZ/Ort:</w:t>
            </w:r>
            <w:r w:rsidRPr="00A955D5">
              <w:tab/>
            </w:r>
          </w:p>
          <w:p w:rsidR="00977B4D" w:rsidRPr="00A955D5" w:rsidRDefault="00977B4D" w:rsidP="0047779D">
            <w:pPr>
              <w:tabs>
                <w:tab w:val="right" w:leader="underscore" w:pos="4236"/>
              </w:tabs>
              <w:spacing w:after="0" w:line="240" w:lineRule="auto"/>
            </w:pPr>
            <w:r w:rsidRPr="00A955D5">
              <w:t>Telefon:</w:t>
            </w:r>
            <w:r w:rsidRPr="00A955D5">
              <w:tab/>
            </w:r>
          </w:p>
          <w:p w:rsidR="00977B4D" w:rsidRPr="00A955D5" w:rsidRDefault="00977B4D" w:rsidP="0047779D">
            <w:pPr>
              <w:tabs>
                <w:tab w:val="right" w:leader="underscore" w:pos="4236"/>
              </w:tabs>
              <w:spacing w:after="0" w:line="240" w:lineRule="auto"/>
            </w:pPr>
            <w:r w:rsidRPr="00A955D5">
              <w:t>E-Mail:</w:t>
            </w:r>
            <w:r w:rsidRPr="00A955D5">
              <w:tab/>
            </w:r>
          </w:p>
          <w:p w:rsidR="00977B4D" w:rsidRPr="00A955D5" w:rsidRDefault="00977B4D" w:rsidP="0047779D">
            <w:pPr>
              <w:tabs>
                <w:tab w:val="right" w:leader="underscore" w:pos="4236"/>
              </w:tabs>
              <w:spacing w:after="0" w:line="240" w:lineRule="auto"/>
            </w:pPr>
            <w:r w:rsidRPr="00A955D5">
              <w:t>PEC-Mail:</w:t>
            </w:r>
            <w:r w:rsidRPr="00A955D5">
              <w:tab/>
            </w:r>
          </w:p>
          <w:p w:rsidR="00977B4D" w:rsidRPr="00A955D5" w:rsidRDefault="00977B4D" w:rsidP="0047779D">
            <w:pPr>
              <w:spacing w:after="0" w:line="240" w:lineRule="auto"/>
            </w:pPr>
          </w:p>
          <w:p w:rsidR="00977B4D" w:rsidRPr="00A955D5" w:rsidRDefault="00977B4D" w:rsidP="0047779D">
            <w:pPr>
              <w:spacing w:after="0" w:line="240" w:lineRule="auto"/>
            </w:pPr>
            <w:r w:rsidRPr="00A955D5">
              <w:t>Betroffene Kulturen:</w:t>
            </w:r>
          </w:p>
          <w:p w:rsidR="00977B4D" w:rsidRPr="00A955D5" w:rsidRDefault="00977B4D" w:rsidP="0047779D">
            <w:pPr>
              <w:tabs>
                <w:tab w:val="left" w:pos="2123"/>
              </w:tabs>
              <w:spacing w:after="0" w:line="240" w:lineRule="auto"/>
            </w:pPr>
            <w:r w:rsidRPr="00A955D5">
              <w:rPr>
                <w:rFonts w:cs="Calibri"/>
              </w:rPr>
              <w:t>□</w:t>
            </w:r>
            <w:r w:rsidRPr="00A955D5">
              <w:t xml:space="preserve"> Futter</w:t>
            </w:r>
            <w:r w:rsidRPr="00A955D5">
              <w:tab/>
            </w:r>
            <w:r w:rsidRPr="00A955D5">
              <w:rPr>
                <w:rFonts w:cs="Calibri"/>
              </w:rPr>
              <w:t>□</w:t>
            </w:r>
            <w:r w:rsidRPr="00A955D5">
              <w:t xml:space="preserve"> Gemüse</w:t>
            </w:r>
          </w:p>
          <w:p w:rsidR="00977B4D" w:rsidRPr="00A955D5" w:rsidRDefault="00977B4D" w:rsidP="0047779D">
            <w:pPr>
              <w:tabs>
                <w:tab w:val="left" w:pos="2123"/>
              </w:tabs>
              <w:spacing w:after="0" w:line="240" w:lineRule="auto"/>
            </w:pPr>
            <w:r w:rsidRPr="00A955D5">
              <w:rPr>
                <w:rFonts w:cs="Calibri"/>
              </w:rPr>
              <w:t xml:space="preserve">□ </w:t>
            </w:r>
            <w:r w:rsidRPr="00A955D5">
              <w:t>Getreide</w:t>
            </w:r>
            <w:r w:rsidRPr="00A955D5">
              <w:tab/>
            </w:r>
            <w:r w:rsidRPr="00A955D5">
              <w:rPr>
                <w:rFonts w:cs="Calibri"/>
              </w:rPr>
              <w:t xml:space="preserve">□ </w:t>
            </w:r>
            <w:r w:rsidRPr="00A955D5">
              <w:t>Beeren</w:t>
            </w:r>
          </w:p>
          <w:p w:rsidR="00977B4D" w:rsidRPr="00A955D5" w:rsidRDefault="00977B4D" w:rsidP="0047779D">
            <w:pPr>
              <w:spacing w:after="0" w:line="240" w:lineRule="auto"/>
            </w:pPr>
            <w:r w:rsidRPr="00A955D5">
              <w:rPr>
                <w:rFonts w:cs="Calibri"/>
              </w:rPr>
              <w:t xml:space="preserve">□ </w:t>
            </w:r>
            <w:r w:rsidRPr="00A955D5">
              <w:t>Kräuter</w:t>
            </w:r>
          </w:p>
          <w:p w:rsidR="00977B4D" w:rsidRPr="00A955D5" w:rsidRDefault="00977B4D" w:rsidP="0047779D">
            <w:pPr>
              <w:spacing w:after="0" w:line="240" w:lineRule="auto"/>
            </w:pPr>
          </w:p>
          <w:p w:rsidR="00977B4D" w:rsidRPr="00A955D5" w:rsidRDefault="00977B4D" w:rsidP="0047779D">
            <w:pPr>
              <w:spacing w:after="0" w:line="240" w:lineRule="auto"/>
            </w:pPr>
            <w:r w:rsidRPr="00A955D5">
              <w:t>Betroffene Flächen: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63"/>
            </w:tblGrid>
            <w:tr w:rsidR="00977B4D" w:rsidRPr="00A955D5" w:rsidTr="0047779D">
              <w:tc>
                <w:tcPr>
                  <w:tcW w:w="2187" w:type="dxa"/>
                  <w:shd w:val="clear" w:color="auto" w:fill="auto"/>
                </w:tcPr>
                <w:p w:rsidR="00977B4D" w:rsidRPr="00A955D5" w:rsidRDefault="00977B4D" w:rsidP="0047779D">
                  <w:pPr>
                    <w:spacing w:after="0" w:line="240" w:lineRule="auto"/>
                    <w:rPr>
                      <w:sz w:val="20"/>
                      <w:szCs w:val="20"/>
                    </w:rPr>
                  </w:pPr>
                  <w:r w:rsidRPr="00A955D5">
                    <w:rPr>
                      <w:sz w:val="20"/>
                      <w:szCs w:val="20"/>
                    </w:rPr>
                    <w:t>Grundparzelle (GP)</w:t>
                  </w:r>
                </w:p>
              </w:tc>
              <w:tc>
                <w:tcPr>
                  <w:tcW w:w="2188" w:type="dxa"/>
                  <w:shd w:val="clear" w:color="auto" w:fill="auto"/>
                </w:tcPr>
                <w:p w:rsidR="00977B4D" w:rsidRPr="00A955D5" w:rsidRDefault="00977B4D" w:rsidP="0047779D">
                  <w:pPr>
                    <w:spacing w:after="0" w:line="240" w:lineRule="auto"/>
                    <w:rPr>
                      <w:sz w:val="20"/>
                      <w:szCs w:val="20"/>
                    </w:rPr>
                  </w:pPr>
                  <w:r w:rsidRPr="00A955D5">
                    <w:rPr>
                      <w:sz w:val="20"/>
                      <w:szCs w:val="20"/>
                    </w:rPr>
                    <w:t>Katastralgemeinde (KG)</w:t>
                  </w: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bl>
          <w:p w:rsidR="00977B4D" w:rsidRPr="00A955D5" w:rsidRDefault="00977B4D" w:rsidP="0047779D">
            <w:pPr>
              <w:spacing w:after="0" w:line="240" w:lineRule="auto"/>
            </w:pPr>
          </w:p>
        </w:tc>
        <w:tc>
          <w:tcPr>
            <w:tcW w:w="4531" w:type="dxa"/>
            <w:shd w:val="clear" w:color="auto" w:fill="auto"/>
          </w:tcPr>
          <w:p w:rsidR="00977B4D" w:rsidRPr="00A955D5" w:rsidRDefault="00977B4D" w:rsidP="0047779D">
            <w:pPr>
              <w:spacing w:after="0" w:line="240" w:lineRule="auto"/>
            </w:pPr>
            <w:r w:rsidRPr="00A955D5">
              <w:t xml:space="preserve">Der </w:t>
            </w:r>
            <w:r w:rsidRPr="00A955D5">
              <w:rPr>
                <w:b/>
              </w:rPr>
              <w:t>integriert</w:t>
            </w:r>
            <w:r w:rsidRPr="00A955D5">
              <w:t xml:space="preserve"> wirtschaftende Betriebsleiter</w:t>
            </w:r>
          </w:p>
          <w:p w:rsidR="00977B4D" w:rsidRPr="00A955D5" w:rsidRDefault="00977B4D" w:rsidP="0047779D">
            <w:pPr>
              <w:tabs>
                <w:tab w:val="right" w:leader="underscore" w:pos="4253"/>
              </w:tabs>
              <w:spacing w:after="0" w:line="240" w:lineRule="auto"/>
            </w:pPr>
            <w:r w:rsidRPr="00A955D5">
              <w:t xml:space="preserve">Nachname: </w:t>
            </w:r>
            <w:r w:rsidRPr="00A955D5">
              <w:tab/>
            </w:r>
          </w:p>
          <w:p w:rsidR="00977B4D" w:rsidRPr="00A955D5" w:rsidRDefault="00977B4D" w:rsidP="0047779D">
            <w:pPr>
              <w:tabs>
                <w:tab w:val="right" w:leader="underscore" w:pos="4253"/>
              </w:tabs>
              <w:spacing w:after="0" w:line="240" w:lineRule="auto"/>
            </w:pPr>
            <w:r w:rsidRPr="00A955D5">
              <w:t>Vorname:</w:t>
            </w:r>
            <w:r w:rsidRPr="00A955D5">
              <w:tab/>
            </w:r>
          </w:p>
          <w:p w:rsidR="00977B4D" w:rsidRPr="00A955D5" w:rsidRDefault="00977B4D" w:rsidP="0047779D">
            <w:pPr>
              <w:tabs>
                <w:tab w:val="right" w:leader="underscore" w:pos="4246"/>
              </w:tabs>
              <w:spacing w:after="0" w:line="240" w:lineRule="auto"/>
            </w:pPr>
            <w:r w:rsidRPr="00A955D5">
              <w:t>Str.</w:t>
            </w:r>
            <w:r>
              <w:t xml:space="preserve"> </w:t>
            </w:r>
            <w:r w:rsidRPr="00A955D5">
              <w:t>Nr.:</w:t>
            </w:r>
            <w:r w:rsidRPr="00A955D5">
              <w:tab/>
            </w:r>
          </w:p>
          <w:p w:rsidR="00977B4D" w:rsidRPr="00A955D5" w:rsidRDefault="00977B4D" w:rsidP="0047779D">
            <w:pPr>
              <w:tabs>
                <w:tab w:val="right" w:leader="underscore" w:pos="4246"/>
              </w:tabs>
              <w:spacing w:after="0" w:line="240" w:lineRule="auto"/>
            </w:pPr>
            <w:proofErr w:type="spellStart"/>
            <w:r w:rsidRPr="00A955D5">
              <w:t>Mwstr</w:t>
            </w:r>
            <w:proofErr w:type="spellEnd"/>
            <w:r w:rsidRPr="00A955D5">
              <w:t>.</w:t>
            </w:r>
            <w:r>
              <w:t xml:space="preserve"> </w:t>
            </w:r>
            <w:proofErr w:type="spellStart"/>
            <w:r w:rsidRPr="00A955D5">
              <w:t>Nr</w:t>
            </w:r>
            <w:proofErr w:type="spellEnd"/>
            <w:r w:rsidRPr="00A955D5">
              <w:t>:</w:t>
            </w:r>
            <w:r w:rsidRPr="00A955D5">
              <w:tab/>
            </w:r>
          </w:p>
          <w:p w:rsidR="00977B4D" w:rsidRPr="00A955D5" w:rsidRDefault="00977B4D" w:rsidP="0047779D">
            <w:pPr>
              <w:tabs>
                <w:tab w:val="right" w:leader="underscore" w:pos="4246"/>
              </w:tabs>
              <w:spacing w:after="0" w:line="240" w:lineRule="auto"/>
            </w:pPr>
            <w:r w:rsidRPr="00A955D5">
              <w:t>Adresse:</w:t>
            </w:r>
            <w:r w:rsidRPr="00A955D5">
              <w:tab/>
            </w:r>
          </w:p>
          <w:p w:rsidR="00977B4D" w:rsidRPr="00A955D5" w:rsidRDefault="00977B4D" w:rsidP="0047779D">
            <w:pPr>
              <w:tabs>
                <w:tab w:val="right" w:leader="underscore" w:pos="4246"/>
              </w:tabs>
              <w:spacing w:after="0" w:line="240" w:lineRule="auto"/>
            </w:pPr>
            <w:r w:rsidRPr="00A955D5">
              <w:t>PLZ/Ort:</w:t>
            </w:r>
            <w:r w:rsidRPr="00A955D5">
              <w:tab/>
            </w:r>
          </w:p>
          <w:p w:rsidR="00977B4D" w:rsidRPr="00A955D5" w:rsidRDefault="00977B4D" w:rsidP="0047779D">
            <w:pPr>
              <w:tabs>
                <w:tab w:val="right" w:leader="underscore" w:pos="4236"/>
              </w:tabs>
              <w:spacing w:after="0" w:line="240" w:lineRule="auto"/>
            </w:pPr>
            <w:r w:rsidRPr="00A955D5">
              <w:t>Telefon:</w:t>
            </w:r>
            <w:r w:rsidRPr="00A955D5">
              <w:tab/>
            </w:r>
          </w:p>
          <w:p w:rsidR="00977B4D" w:rsidRPr="00A955D5" w:rsidRDefault="00977B4D" w:rsidP="0047779D">
            <w:pPr>
              <w:tabs>
                <w:tab w:val="right" w:leader="underscore" w:pos="4236"/>
              </w:tabs>
              <w:spacing w:after="0" w:line="240" w:lineRule="auto"/>
            </w:pPr>
            <w:r w:rsidRPr="00A955D5">
              <w:t>E-Mail:</w:t>
            </w:r>
            <w:r w:rsidRPr="00A955D5">
              <w:tab/>
            </w:r>
          </w:p>
          <w:p w:rsidR="00977B4D" w:rsidRPr="00A955D5" w:rsidRDefault="00977B4D" w:rsidP="0047779D">
            <w:pPr>
              <w:tabs>
                <w:tab w:val="right" w:leader="underscore" w:pos="4236"/>
              </w:tabs>
              <w:spacing w:after="0" w:line="240" w:lineRule="auto"/>
            </w:pPr>
            <w:r w:rsidRPr="00A955D5">
              <w:t>PEC-Mail:</w:t>
            </w:r>
            <w:r w:rsidRPr="00A955D5">
              <w:tab/>
            </w:r>
          </w:p>
          <w:p w:rsidR="00977B4D" w:rsidRPr="00A955D5" w:rsidRDefault="00977B4D" w:rsidP="0047779D">
            <w:pPr>
              <w:spacing w:after="0" w:line="240" w:lineRule="auto"/>
            </w:pPr>
          </w:p>
          <w:p w:rsidR="00977B4D" w:rsidRPr="00A955D5" w:rsidRDefault="00977B4D" w:rsidP="0047779D">
            <w:pPr>
              <w:spacing w:after="0" w:line="240" w:lineRule="auto"/>
            </w:pPr>
            <w:r w:rsidRPr="00A955D5">
              <w:t>Betroffene Kulturen:</w:t>
            </w:r>
          </w:p>
          <w:p w:rsidR="00977B4D" w:rsidRPr="00A955D5" w:rsidRDefault="00977B4D" w:rsidP="0047779D">
            <w:pPr>
              <w:tabs>
                <w:tab w:val="left" w:pos="2123"/>
              </w:tabs>
              <w:spacing w:after="0" w:line="240" w:lineRule="auto"/>
            </w:pPr>
            <w:r w:rsidRPr="00A955D5">
              <w:rPr>
                <w:rFonts w:cs="Calibri"/>
              </w:rPr>
              <w:t>□</w:t>
            </w:r>
            <w:r w:rsidRPr="00A955D5">
              <w:t xml:space="preserve"> Obstbau</w:t>
            </w:r>
            <w:r w:rsidRPr="00A955D5">
              <w:tab/>
            </w:r>
            <w:r w:rsidRPr="00A955D5">
              <w:rPr>
                <w:rFonts w:cs="Calibri"/>
              </w:rPr>
              <w:t xml:space="preserve">□ </w:t>
            </w:r>
            <w:r w:rsidRPr="00A955D5">
              <w:t>Beeren</w:t>
            </w:r>
          </w:p>
          <w:p w:rsidR="00977B4D" w:rsidRPr="00A955D5" w:rsidRDefault="00977B4D" w:rsidP="0047779D">
            <w:pPr>
              <w:spacing w:after="0" w:line="240" w:lineRule="auto"/>
            </w:pPr>
          </w:p>
          <w:p w:rsidR="00977B4D" w:rsidRPr="00A955D5" w:rsidRDefault="00977B4D" w:rsidP="0047779D">
            <w:pPr>
              <w:spacing w:after="0" w:line="240" w:lineRule="auto"/>
            </w:pPr>
          </w:p>
          <w:p w:rsidR="00977B4D" w:rsidRPr="00A955D5" w:rsidRDefault="00977B4D" w:rsidP="0047779D">
            <w:pPr>
              <w:spacing w:after="0" w:line="240" w:lineRule="auto"/>
            </w:pPr>
          </w:p>
          <w:p w:rsidR="00977B4D" w:rsidRPr="00A955D5" w:rsidRDefault="00977B4D" w:rsidP="0047779D">
            <w:pPr>
              <w:spacing w:after="0" w:line="240" w:lineRule="auto"/>
            </w:pPr>
            <w:r w:rsidRPr="00A955D5">
              <w:t>Betroffene Flächen: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163"/>
            </w:tblGrid>
            <w:tr w:rsidR="00977B4D" w:rsidRPr="00A955D5" w:rsidTr="0047779D">
              <w:tc>
                <w:tcPr>
                  <w:tcW w:w="2187" w:type="dxa"/>
                  <w:shd w:val="clear" w:color="auto" w:fill="auto"/>
                </w:tcPr>
                <w:p w:rsidR="00977B4D" w:rsidRPr="00A955D5" w:rsidRDefault="00977B4D" w:rsidP="0047779D">
                  <w:pPr>
                    <w:spacing w:after="0" w:line="240" w:lineRule="auto"/>
                    <w:rPr>
                      <w:sz w:val="20"/>
                      <w:szCs w:val="20"/>
                    </w:rPr>
                  </w:pPr>
                  <w:r w:rsidRPr="00A955D5">
                    <w:rPr>
                      <w:sz w:val="20"/>
                      <w:szCs w:val="20"/>
                    </w:rPr>
                    <w:t>Grundparzelle (GP)</w:t>
                  </w:r>
                </w:p>
              </w:tc>
              <w:tc>
                <w:tcPr>
                  <w:tcW w:w="2188" w:type="dxa"/>
                  <w:shd w:val="clear" w:color="auto" w:fill="auto"/>
                </w:tcPr>
                <w:p w:rsidR="00977B4D" w:rsidRPr="00A955D5" w:rsidRDefault="00977B4D" w:rsidP="0047779D">
                  <w:pPr>
                    <w:spacing w:after="0" w:line="240" w:lineRule="auto"/>
                    <w:rPr>
                      <w:sz w:val="20"/>
                      <w:szCs w:val="20"/>
                    </w:rPr>
                  </w:pPr>
                  <w:r w:rsidRPr="00A955D5">
                    <w:rPr>
                      <w:sz w:val="20"/>
                      <w:szCs w:val="20"/>
                    </w:rPr>
                    <w:t>Katastralgemeinde (KG)</w:t>
                  </w: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r w:rsidR="00977B4D" w:rsidRPr="00A955D5" w:rsidTr="0047779D">
              <w:tc>
                <w:tcPr>
                  <w:tcW w:w="2187" w:type="dxa"/>
                  <w:shd w:val="clear" w:color="auto" w:fill="auto"/>
                </w:tcPr>
                <w:p w:rsidR="00977B4D" w:rsidRPr="00A955D5" w:rsidRDefault="00977B4D" w:rsidP="0047779D">
                  <w:pPr>
                    <w:spacing w:after="0" w:line="240" w:lineRule="auto"/>
                  </w:pPr>
                </w:p>
              </w:tc>
              <w:tc>
                <w:tcPr>
                  <w:tcW w:w="2188" w:type="dxa"/>
                  <w:shd w:val="clear" w:color="auto" w:fill="auto"/>
                </w:tcPr>
                <w:p w:rsidR="00977B4D" w:rsidRPr="00A955D5" w:rsidRDefault="00977B4D" w:rsidP="0047779D">
                  <w:pPr>
                    <w:spacing w:after="0" w:line="240" w:lineRule="auto"/>
                  </w:pPr>
                </w:p>
              </w:tc>
            </w:tr>
          </w:tbl>
          <w:p w:rsidR="00977B4D" w:rsidRPr="00A955D5" w:rsidRDefault="00977B4D" w:rsidP="0047779D">
            <w:pPr>
              <w:spacing w:after="0" w:line="240" w:lineRule="auto"/>
            </w:pPr>
          </w:p>
        </w:tc>
      </w:tr>
    </w:tbl>
    <w:p w:rsidR="00977B4D" w:rsidRPr="00A955D5" w:rsidRDefault="00977B4D" w:rsidP="00977B4D"/>
    <w:p w:rsidR="00977B4D" w:rsidRPr="00A955D5" w:rsidRDefault="00977B4D" w:rsidP="00977B4D">
      <w:pPr>
        <w:spacing w:after="0"/>
        <w:rPr>
          <w:b/>
        </w:rPr>
      </w:pPr>
      <w:r w:rsidRPr="00A955D5">
        <w:rPr>
          <w:b/>
        </w:rPr>
        <w:t>Vorausgeschickt:</w:t>
      </w:r>
    </w:p>
    <w:p w:rsidR="00977B4D" w:rsidRPr="00A955D5" w:rsidRDefault="00977B4D" w:rsidP="00977B4D">
      <w:pPr>
        <w:spacing w:after="0"/>
        <w:jc w:val="both"/>
      </w:pPr>
      <w:r w:rsidRPr="00A955D5">
        <w:t>Im Grenzbereich zwischen biologisch bewirtschafteten Futter-, Gemüse-, Getreide-, Beeren- oder Kräuteranbauflächen und integrierter Bewirtschaftung von Obstflächen besteht bei Durchführung der erforderlichen Pflanzenschutzmaßnahmen das Risiko einer Abdrift. Diese kann zu Kontaminationen mit Pflanzenschutzmittel-Wirkstoffen an Pflanzen oder Früchten führen, die im biologischen Anbau nicht erlaubt sind. Rückstände über dem in Italien gesetzlich vorgesehenen Grenzwert</w:t>
      </w:r>
      <w:r w:rsidRPr="00A955D5">
        <w:rPr>
          <w:sz w:val="18"/>
        </w:rPr>
        <w:t xml:space="preserve"> </w:t>
      </w:r>
      <w:r w:rsidRPr="00A955D5">
        <w:t>von nicht zulässigen Mitteln führen zu einem Bio-Vermarktungsverbot bis hin zum Entzug des betrieblichen Bio-Zertifikates und somit zu einem großen wirtschaftlichen Schaden. Deshalb hat die vorliegende Vereinbarung zum Ziel, Abdrift auf angrenzende Bioflächen zu vermeiden.</w:t>
      </w:r>
    </w:p>
    <w:p w:rsidR="00977B4D" w:rsidRPr="00A955D5" w:rsidRDefault="00977B4D" w:rsidP="00977B4D">
      <w:pPr>
        <w:spacing w:after="0"/>
        <w:jc w:val="both"/>
      </w:pPr>
    </w:p>
    <w:p w:rsidR="00977B4D" w:rsidRPr="00A955D5" w:rsidRDefault="00977B4D" w:rsidP="00977B4D">
      <w:pPr>
        <w:spacing w:after="0"/>
      </w:pPr>
      <w:r w:rsidRPr="00A955D5">
        <w:t xml:space="preserve">Der </w:t>
      </w:r>
      <w:r w:rsidRPr="00A955D5">
        <w:rPr>
          <w:b/>
        </w:rPr>
        <w:t>integriert</w:t>
      </w:r>
      <w:r w:rsidRPr="00A955D5">
        <w:t xml:space="preserve"> wirtschaftende Betriebsleiter </w:t>
      </w:r>
      <w:r w:rsidRPr="00A955D5">
        <w:rPr>
          <w:b/>
        </w:rPr>
        <w:t>verpflichtet</w:t>
      </w:r>
      <w:r w:rsidRPr="00A955D5">
        <w:t xml:space="preserve"> sich:</w:t>
      </w:r>
    </w:p>
    <w:p w:rsidR="00977B4D" w:rsidRDefault="00977B4D" w:rsidP="00977B4D">
      <w:pPr>
        <w:numPr>
          <w:ilvl w:val="0"/>
          <w:numId w:val="1"/>
        </w:numPr>
        <w:contextualSpacing/>
        <w:jc w:val="both"/>
      </w:pPr>
      <w:r w:rsidRPr="00A955D5">
        <w:t xml:space="preserve">die Ausbringung von Pflanzenschutzmitteln durch eine entsprechende Einstellung des </w:t>
      </w:r>
      <w:r w:rsidRPr="00A955D5">
        <w:rPr>
          <w:b/>
        </w:rPr>
        <w:t>Luftvolumens</w:t>
      </w:r>
      <w:r w:rsidRPr="00A955D5">
        <w:t xml:space="preserve"> und der </w:t>
      </w:r>
      <w:r w:rsidRPr="00A955D5">
        <w:rPr>
          <w:b/>
        </w:rPr>
        <w:t>Luftgeschwindigkeit</w:t>
      </w:r>
      <w:r w:rsidRPr="00A955D5">
        <w:t xml:space="preserve"> vom Sprühgerät an die zu behandelnde Kultur anzupassen; </w:t>
      </w:r>
    </w:p>
    <w:p w:rsidR="00977B4D" w:rsidRDefault="00977B4D" w:rsidP="00977B4D">
      <w:pPr>
        <w:numPr>
          <w:ilvl w:val="0"/>
          <w:numId w:val="1"/>
        </w:numPr>
        <w:contextualSpacing/>
        <w:jc w:val="both"/>
      </w:pPr>
      <w:r>
        <w:t xml:space="preserve">ab Vollblüte (bzw. spätestens ab 1. Mai) wird </w:t>
      </w:r>
      <w:r w:rsidRPr="00A955D5">
        <w:t>auf die Anwendung de</w:t>
      </w:r>
      <w:r>
        <w:t>s</w:t>
      </w:r>
      <w:r w:rsidRPr="00A955D5">
        <w:t xml:space="preserve"> Wirkstoff</w:t>
      </w:r>
      <w:r>
        <w:t>s</w:t>
      </w:r>
      <w:r w:rsidRPr="00A955D5">
        <w:t xml:space="preserve"> </w:t>
      </w:r>
      <w:proofErr w:type="spellStart"/>
      <w:r w:rsidRPr="00A955D5">
        <w:t>Fluazinam</w:t>
      </w:r>
      <w:proofErr w:type="spellEnd"/>
      <w:r w:rsidRPr="00A955D5">
        <w:t xml:space="preserve"> verzichte</w:t>
      </w:r>
      <w:r>
        <w:t>t</w:t>
      </w:r>
      <w:r w:rsidRPr="00A955D5">
        <w:t xml:space="preserve">; </w:t>
      </w:r>
      <w:r>
        <w:t xml:space="preserve">in den Sommermonaten </w:t>
      </w:r>
      <w:proofErr w:type="gramStart"/>
      <w:r>
        <w:t>sollte</w:t>
      </w:r>
      <w:proofErr w:type="gramEnd"/>
      <w:r>
        <w:t xml:space="preserve"> wenn möglich m</w:t>
      </w:r>
      <w:r w:rsidRPr="00510331">
        <w:t>indestens 1</w:t>
      </w:r>
      <w:r>
        <w:t>0</w:t>
      </w:r>
      <w:r w:rsidRPr="00510331">
        <w:t xml:space="preserve"> Tage vor dem zweiten Schnitt auf den Einsatz </w:t>
      </w:r>
      <w:r>
        <w:t xml:space="preserve">der Wirkstoffe </w:t>
      </w:r>
      <w:proofErr w:type="spellStart"/>
      <w:r w:rsidRPr="00510331">
        <w:t>Captan</w:t>
      </w:r>
      <w:proofErr w:type="spellEnd"/>
      <w:r w:rsidRPr="00510331">
        <w:t xml:space="preserve"> und </w:t>
      </w:r>
      <w:proofErr w:type="spellStart"/>
      <w:r w:rsidRPr="00510331">
        <w:t>Dodine</w:t>
      </w:r>
      <w:proofErr w:type="spellEnd"/>
      <w:r w:rsidRPr="00510331">
        <w:t xml:space="preserve"> verzichtet</w:t>
      </w:r>
      <w:r>
        <w:t xml:space="preserve"> werden.</w:t>
      </w:r>
    </w:p>
    <w:p w:rsidR="00977B4D" w:rsidRPr="00A955D5" w:rsidRDefault="00977B4D" w:rsidP="00977B4D">
      <w:pPr>
        <w:numPr>
          <w:ilvl w:val="0"/>
          <w:numId w:val="1"/>
        </w:numPr>
        <w:contextualSpacing/>
        <w:jc w:val="both"/>
      </w:pPr>
      <w:r w:rsidRPr="00A955D5">
        <w:t xml:space="preserve">nur bei </w:t>
      </w:r>
      <w:r w:rsidRPr="0086113B">
        <w:rPr>
          <w:b/>
        </w:rPr>
        <w:t>Windverhältnissen</w:t>
      </w:r>
      <w:r w:rsidRPr="00A955D5">
        <w:t xml:space="preserve"> unter </w:t>
      </w:r>
      <w:r w:rsidRPr="0086113B">
        <w:rPr>
          <w:b/>
        </w:rPr>
        <w:t>2 m/sec</w:t>
      </w:r>
      <w:r w:rsidRPr="00A955D5">
        <w:t xml:space="preserve"> seine Pflanzenschutzmittel auszubringen;</w:t>
      </w:r>
    </w:p>
    <w:p w:rsidR="00977B4D" w:rsidRPr="00A955D5" w:rsidRDefault="00977B4D" w:rsidP="00977B4D">
      <w:pPr>
        <w:numPr>
          <w:ilvl w:val="0"/>
          <w:numId w:val="1"/>
        </w:numPr>
        <w:contextualSpacing/>
        <w:jc w:val="both"/>
      </w:pPr>
      <w:r w:rsidRPr="00A955D5">
        <w:t xml:space="preserve">innerhalb eines Abstandes von </w:t>
      </w:r>
      <w:r w:rsidRPr="00A955D5">
        <w:rPr>
          <w:b/>
        </w:rPr>
        <w:t>5 Metern</w:t>
      </w:r>
      <w:r w:rsidRPr="00A955D5">
        <w:t xml:space="preserve"> zur Grundstücksgrenze nur in Richtung Grundstückinneres, d.h. in Richtung des eigenen Grundstückes, die Pflanzenschutzmittel auszubringen.</w:t>
      </w:r>
      <w:r w:rsidRPr="00A955D5">
        <w:rPr>
          <w:b/>
        </w:rPr>
        <w:t xml:space="preserve"> </w:t>
      </w:r>
      <w:r w:rsidRPr="00A955D5">
        <w:t xml:space="preserve">Die ersten zwei Pflanzreihen bis zum dritten Standjahr und ab dem vierten Standjahr die erste Reihe der integriert bewirtschafteten Obstflächen werden ausschließlich in Richtung Feldinneres behandelt. </w:t>
      </w:r>
    </w:p>
    <w:p w:rsidR="00977B4D" w:rsidRPr="00A955D5" w:rsidRDefault="00977B4D" w:rsidP="00977B4D">
      <w:pPr>
        <w:numPr>
          <w:ilvl w:val="0"/>
          <w:numId w:val="1"/>
        </w:numPr>
        <w:contextualSpacing/>
        <w:jc w:val="both"/>
      </w:pPr>
      <w:r w:rsidRPr="00A955D5">
        <w:t xml:space="preserve">Alle gesetzlich vorgeschriebenen Maßnahmen zur </w:t>
      </w:r>
      <w:proofErr w:type="spellStart"/>
      <w:r w:rsidRPr="00A955D5">
        <w:t>Abdriftreduktion</w:t>
      </w:r>
      <w:proofErr w:type="spellEnd"/>
      <w:r w:rsidRPr="00A955D5">
        <w:t xml:space="preserve"> anzuwenden;</w:t>
      </w:r>
    </w:p>
    <w:p w:rsidR="00977B4D" w:rsidRPr="00A955D5" w:rsidRDefault="00977B4D" w:rsidP="00977B4D">
      <w:pPr>
        <w:numPr>
          <w:ilvl w:val="0"/>
          <w:numId w:val="1"/>
        </w:numPr>
        <w:contextualSpacing/>
        <w:jc w:val="both"/>
        <w:rPr>
          <w:strike/>
        </w:rPr>
      </w:pPr>
      <w:r w:rsidRPr="00A955D5">
        <w:t xml:space="preserve">bei Obstanlagen, welche mit den </w:t>
      </w:r>
      <w:r w:rsidRPr="00A955D5">
        <w:rPr>
          <w:b/>
        </w:rPr>
        <w:t>Reihenköpfen</w:t>
      </w:r>
      <w:r w:rsidRPr="00A955D5">
        <w:t xml:space="preserve"> an oben angeführte biologisch bewirtschafteten Flächen grenzen, mindestens 3 - 5 Bäume </w:t>
      </w:r>
      <w:r w:rsidRPr="00A955D5">
        <w:rPr>
          <w:b/>
        </w:rPr>
        <w:t>vor dem Reihenende die Düsen auszuschalten</w:t>
      </w:r>
      <w:r w:rsidRPr="00A955D5">
        <w:t xml:space="preserve"> und beim </w:t>
      </w:r>
      <w:r w:rsidRPr="00A955D5">
        <w:rPr>
          <w:b/>
        </w:rPr>
        <w:t>Wenden</w:t>
      </w:r>
      <w:r w:rsidRPr="00A955D5">
        <w:t xml:space="preserve"> die </w:t>
      </w:r>
      <w:r w:rsidRPr="00A955D5">
        <w:rPr>
          <w:b/>
        </w:rPr>
        <w:t>Abdeckbleche</w:t>
      </w:r>
      <w:r w:rsidRPr="00A955D5">
        <w:t xml:space="preserve"> zu </w:t>
      </w:r>
      <w:r w:rsidRPr="00A955D5">
        <w:rPr>
          <w:b/>
        </w:rPr>
        <w:t xml:space="preserve">schließen; </w:t>
      </w:r>
      <w:r w:rsidRPr="00A955D5">
        <w:t>die Reihenköpfe dürfen ausschließlich nur in Richtung Grundstückinneres behandelt werden;</w:t>
      </w:r>
      <w:r w:rsidRPr="00A955D5">
        <w:rPr>
          <w:b/>
        </w:rPr>
        <w:t xml:space="preserve"> </w:t>
      </w:r>
    </w:p>
    <w:p w:rsidR="00977B4D" w:rsidRPr="00A955D5" w:rsidRDefault="00977B4D" w:rsidP="00977B4D">
      <w:pPr>
        <w:numPr>
          <w:ilvl w:val="0"/>
          <w:numId w:val="1"/>
        </w:numPr>
        <w:contextualSpacing/>
        <w:jc w:val="both"/>
      </w:pPr>
      <w:r w:rsidRPr="00A955D5">
        <w:t>eine praktische Einweisung in die richtige Anwendung bzw. Einstellung des Sprühgerätes in den Anlagen zur Verhinderung von Abdrift zu besuchen, die vom Südtiroler Beratungsring organisiert wird.</w:t>
      </w:r>
    </w:p>
    <w:p w:rsidR="00977B4D" w:rsidRPr="00A955D5" w:rsidRDefault="00977B4D" w:rsidP="00977B4D">
      <w:pPr>
        <w:spacing w:after="0"/>
      </w:pPr>
      <w:r w:rsidRPr="00A955D5">
        <w:t xml:space="preserve">Der </w:t>
      </w:r>
      <w:r w:rsidRPr="00A955D5">
        <w:rPr>
          <w:b/>
        </w:rPr>
        <w:t>biologisch</w:t>
      </w:r>
      <w:r w:rsidRPr="00A955D5">
        <w:t xml:space="preserve"> wirtschaftende Betriebsleiter </w:t>
      </w:r>
      <w:r w:rsidRPr="00A955D5">
        <w:rPr>
          <w:b/>
        </w:rPr>
        <w:t>verpflichtet</w:t>
      </w:r>
      <w:r w:rsidRPr="00A955D5">
        <w:t xml:space="preserve"> sich:</w:t>
      </w:r>
    </w:p>
    <w:p w:rsidR="00977B4D" w:rsidRPr="00A955D5" w:rsidRDefault="00977B4D" w:rsidP="00977B4D">
      <w:pPr>
        <w:numPr>
          <w:ilvl w:val="0"/>
          <w:numId w:val="2"/>
        </w:numPr>
        <w:contextualSpacing/>
        <w:jc w:val="both"/>
      </w:pPr>
      <w:r>
        <w:rPr>
          <w:noProof/>
          <w:lang w:eastAsia="de-DE"/>
        </w:rPr>
        <mc:AlternateContent>
          <mc:Choice Requires="wps">
            <w:drawing>
              <wp:anchor distT="45720" distB="45720" distL="114300" distR="114300" simplePos="0" relativeHeight="251659264" behindDoc="0" locked="0" layoutInCell="1" allowOverlap="1" wp14:anchorId="01C2DB2A" wp14:editId="2B5E9574">
                <wp:simplePos x="0" y="0"/>
                <wp:positionH relativeFrom="column">
                  <wp:posOffset>1905</wp:posOffset>
                </wp:positionH>
                <wp:positionV relativeFrom="paragraph">
                  <wp:posOffset>1683385</wp:posOffset>
                </wp:positionV>
                <wp:extent cx="5743575" cy="355600"/>
                <wp:effectExtent l="0" t="0" r="952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55600"/>
                        </a:xfrm>
                        <a:prstGeom prst="rect">
                          <a:avLst/>
                        </a:prstGeom>
                        <a:solidFill>
                          <a:srgbClr val="FFFFFF"/>
                        </a:solidFill>
                        <a:ln w="9525">
                          <a:solidFill>
                            <a:srgbClr val="000000"/>
                          </a:solidFill>
                          <a:miter lim="800000"/>
                          <a:headEnd/>
                          <a:tailEnd/>
                        </a:ln>
                      </wps:spPr>
                      <wps:txbx>
                        <w:txbxContent>
                          <w:p w:rsidR="00977B4D" w:rsidRDefault="00977B4D" w:rsidP="00977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2DB2A" id="_x0000_t202" coordsize="21600,21600" o:spt="202" path="m,l,21600r21600,l21600,xe">
                <v:stroke joinstyle="miter"/>
                <v:path gradientshapeok="t" o:connecttype="rect"/>
              </v:shapetype>
              <v:shape id="Textfeld 2" o:spid="_x0000_s1026" type="#_x0000_t202" style="position:absolute;left:0;text-align:left;margin-left:.15pt;margin-top:132.55pt;width:452.25pt;height: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">
                <v:textbox>
                  <w:txbxContent>
                    <w:p w:rsidR="00977B4D" w:rsidRDefault="00977B4D" w:rsidP="00977B4D"/>
                  </w:txbxContent>
                </v:textbox>
                <w10:wrap type="square"/>
              </v:shape>
            </w:pict>
          </mc:Fallback>
        </mc:AlternateContent>
      </w:r>
      <w:r w:rsidRPr="00A955D5">
        <w:t xml:space="preserve">seinen integriert wirtschaftenden Nachbarn über seinen </w:t>
      </w:r>
      <w:r w:rsidRPr="00A955D5">
        <w:rPr>
          <w:b/>
        </w:rPr>
        <w:t>Erntetermin</w:t>
      </w:r>
      <w:r w:rsidRPr="00A955D5">
        <w:t xml:space="preserve"> ca. 3 Wochen vor der Ernte schriftlich zu </w:t>
      </w:r>
      <w:r w:rsidRPr="00A955D5">
        <w:rPr>
          <w:b/>
        </w:rPr>
        <w:t xml:space="preserve">informieren (z.B. auch über SMS, </w:t>
      </w:r>
      <w:proofErr w:type="spellStart"/>
      <w:r w:rsidRPr="00A955D5">
        <w:rPr>
          <w:b/>
        </w:rPr>
        <w:t>Whatsapp</w:t>
      </w:r>
      <w:proofErr w:type="spellEnd"/>
      <w:r w:rsidRPr="00A955D5">
        <w:rPr>
          <w:b/>
        </w:rPr>
        <w:t xml:space="preserve"> usw.), </w:t>
      </w:r>
      <w:r w:rsidRPr="00A955D5">
        <w:t xml:space="preserve">um dem integriert wirtschaftenden Betriebsleiter die Möglichkeit zu geben auf die Ausbringung von biologischen Pflanzenschutzmitteln umzusteigen oder in dieser Zeit auf die Ausbringung von Pflanzenschutzmitteln komplett zu verzichten bzw. die notwendigen Pflanzenschutzmaßnahmen optimal zu planen. </w:t>
      </w:r>
    </w:p>
    <w:p w:rsidR="00977B4D" w:rsidRDefault="00977B4D" w:rsidP="00977B4D">
      <w:pPr>
        <w:jc w:val="both"/>
      </w:pPr>
      <w:r w:rsidRPr="00A955D5">
        <w:rPr>
          <w:b/>
        </w:rPr>
        <w:t>Zusätzlich</w:t>
      </w:r>
      <w:r w:rsidRPr="00A955D5">
        <w:t xml:space="preserve"> werden folgende </w:t>
      </w:r>
      <w:proofErr w:type="spellStart"/>
      <w:r w:rsidRPr="00A955D5">
        <w:t>abdriftmindernde</w:t>
      </w:r>
      <w:proofErr w:type="spellEnd"/>
      <w:r w:rsidRPr="00A955D5">
        <w:t xml:space="preserve"> Maßnahmen einvernehmlich vereinbart:</w:t>
      </w:r>
    </w:p>
    <w:p w:rsidR="00977B4D" w:rsidRPr="00A955D5" w:rsidRDefault="00977B4D" w:rsidP="00977B4D">
      <w:pPr>
        <w:jc w:val="both"/>
      </w:pPr>
      <w:r w:rsidRPr="00A955D5">
        <w:t>Bei der Errichtung einer Neuanlage oder Erneuerung einer bestehenden Anlage (bitte ankreuzen):</w:t>
      </w:r>
    </w:p>
    <w:p w:rsidR="00977B4D" w:rsidRPr="00A955D5" w:rsidRDefault="00977B4D" w:rsidP="00977B4D">
      <w:r w:rsidRPr="00A955D5">
        <w:t xml:space="preserve">□ Hecke wurde erstellt. </w:t>
      </w:r>
      <w:r w:rsidRPr="00A955D5">
        <w:br/>
        <w:t>□ Hecke wurde in gegenseitigem Einvernehmen der beiden Grundstücksbesitzer nicht erstellt. Begründung: _______________________________________________________________________</w:t>
      </w:r>
    </w:p>
    <w:p w:rsidR="00977B4D" w:rsidRPr="00A955D5" w:rsidRDefault="00977B4D" w:rsidP="00977B4D">
      <w:pPr>
        <w:jc w:val="both"/>
      </w:pPr>
      <w:r w:rsidRPr="00A955D5">
        <w:t xml:space="preserve">Es wird darauf hingewiesen, dass der Bio-Betrieb zum Schutz vor IP-Abdrift einen Managementplan bei der Bio-Kontrolle vorweisen muss (z.B. Errichtung einer Hecke, konventioneller Verkauf eines Randstreifens zum IP-Grundstück). Wenn auf die Errichtung einer Hecke verzichtet wird, steigt das Risiko von Abdrift. Die Konsequenzen haben eigenverantwortlich die beiden Grundstücksnachbarn zu tragen. Durch das erhöhte </w:t>
      </w:r>
      <w:proofErr w:type="spellStart"/>
      <w:r w:rsidRPr="00A955D5">
        <w:t>Abdriftrisiko</w:t>
      </w:r>
      <w:proofErr w:type="spellEnd"/>
      <w:r w:rsidRPr="00A955D5">
        <w:t xml:space="preserve"> kann es vorkommen, dass die Bio-Kontrollstelle vermehrt Rückstandsanalysen im Grenzbereich zwischen IP und Bio auf Kosten des Bio-Betriebes zieht.</w:t>
      </w:r>
    </w:p>
    <w:p w:rsidR="00977B4D" w:rsidRPr="00A955D5" w:rsidRDefault="00977B4D" w:rsidP="00977B4D">
      <w:pPr>
        <w:jc w:val="both"/>
      </w:pPr>
      <w:r w:rsidRPr="00A955D5">
        <w:t>Die vorliegende betriebliche Vereinbarung hat eine Dauer von einem (1) Agrarjahr und endet, ohne Kündigung am 10.11.202</w:t>
      </w:r>
      <w:r>
        <w:t>1</w:t>
      </w:r>
      <w:r w:rsidRPr="00A955D5">
        <w:t>.</w:t>
      </w:r>
    </w:p>
    <w:tbl>
      <w:tblPr>
        <w:tblW w:w="0" w:type="auto"/>
        <w:tblLook w:val="04A0" w:firstRow="1" w:lastRow="0" w:firstColumn="1" w:lastColumn="0" w:noHBand="0" w:noVBand="1"/>
      </w:tblPr>
      <w:tblGrid>
        <w:gridCol w:w="4297"/>
        <w:gridCol w:w="4775"/>
      </w:tblGrid>
      <w:tr w:rsidR="00977B4D" w:rsidRPr="00A955D5" w:rsidTr="0047779D">
        <w:tc>
          <w:tcPr>
            <w:tcW w:w="4361" w:type="dxa"/>
            <w:shd w:val="clear" w:color="auto" w:fill="auto"/>
          </w:tcPr>
          <w:p w:rsidR="00977B4D" w:rsidRPr="00A955D5" w:rsidRDefault="00977B4D" w:rsidP="0047779D">
            <w:pPr>
              <w:spacing w:after="0" w:line="240" w:lineRule="auto"/>
            </w:pPr>
            <w:r w:rsidRPr="00A955D5">
              <w:t>Im gegenseitigen Einvernehmen</w:t>
            </w:r>
          </w:p>
          <w:p w:rsidR="00977B4D" w:rsidRPr="00A955D5" w:rsidRDefault="00977B4D" w:rsidP="0047779D">
            <w:pPr>
              <w:spacing w:after="0" w:line="240" w:lineRule="auto"/>
            </w:pPr>
          </w:p>
          <w:p w:rsidR="00977B4D" w:rsidRPr="00A955D5" w:rsidRDefault="00977B4D" w:rsidP="0047779D">
            <w:pPr>
              <w:spacing w:after="0" w:line="240" w:lineRule="auto"/>
            </w:pPr>
            <w:r w:rsidRPr="00A955D5">
              <w:t>Der biologisch wirtschaftende Betriebsleiter</w:t>
            </w:r>
          </w:p>
          <w:p w:rsidR="00977B4D" w:rsidRPr="00A955D5" w:rsidRDefault="00977B4D" w:rsidP="0047779D">
            <w:pPr>
              <w:tabs>
                <w:tab w:val="left" w:pos="2835"/>
              </w:tabs>
              <w:spacing w:after="0" w:line="240" w:lineRule="auto"/>
              <w:jc w:val="both"/>
            </w:pPr>
            <w:r>
              <w:t>Datum</w:t>
            </w:r>
          </w:p>
        </w:tc>
        <w:tc>
          <w:tcPr>
            <w:tcW w:w="4851" w:type="dxa"/>
            <w:shd w:val="clear" w:color="auto" w:fill="auto"/>
          </w:tcPr>
          <w:p w:rsidR="00977B4D" w:rsidRPr="00A955D5" w:rsidRDefault="00977B4D" w:rsidP="0047779D">
            <w:pPr>
              <w:spacing w:after="0" w:line="240" w:lineRule="auto"/>
            </w:pPr>
          </w:p>
          <w:p w:rsidR="00977B4D" w:rsidRPr="00A955D5" w:rsidRDefault="00977B4D" w:rsidP="0047779D">
            <w:pPr>
              <w:spacing w:after="0" w:line="240" w:lineRule="auto"/>
            </w:pPr>
          </w:p>
          <w:p w:rsidR="00977B4D" w:rsidRPr="00A955D5" w:rsidRDefault="00977B4D" w:rsidP="0047779D">
            <w:pPr>
              <w:tabs>
                <w:tab w:val="left" w:pos="2765"/>
              </w:tabs>
              <w:spacing w:after="0" w:line="240" w:lineRule="auto"/>
              <w:jc w:val="both"/>
            </w:pPr>
            <w:r w:rsidRPr="00A955D5">
              <w:t>Der integriert wirtschaftende Betriebsleiter</w:t>
            </w:r>
          </w:p>
        </w:tc>
      </w:tr>
    </w:tbl>
    <w:p w:rsidR="00BA7161" w:rsidRDefault="00BA7161"/>
    <w:sectPr w:rsidR="00BA71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4016C"/>
    <w:multiLevelType w:val="hybridMultilevel"/>
    <w:tmpl w:val="5B54FC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7235B3"/>
    <w:multiLevelType w:val="hybridMultilevel"/>
    <w:tmpl w:val="84645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D"/>
    <w:rsid w:val="00561FAA"/>
    <w:rsid w:val="00977B4D"/>
    <w:rsid w:val="00BA7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04DA-BDD0-4355-9421-A4798CB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7B4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Bioland e.V.</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Gavorova</dc:creator>
  <cp:keywords/>
  <dc:description/>
  <cp:lastModifiedBy>Jana Gavorova</cp:lastModifiedBy>
  <cp:revision>1</cp:revision>
  <dcterms:created xsi:type="dcterms:W3CDTF">2021-05-03T10:34:00Z</dcterms:created>
  <dcterms:modified xsi:type="dcterms:W3CDTF">2021-05-03T10:35:00Z</dcterms:modified>
</cp:coreProperties>
</file>